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B0" w:rsidRDefault="006C6CB0" w:rsidP="006C6CB0">
      <w:pPr>
        <w:jc w:val="center"/>
        <w:rPr>
          <w:b/>
          <w:sz w:val="28"/>
          <w:szCs w:val="28"/>
        </w:rPr>
      </w:pPr>
      <w:r w:rsidRPr="006C6CB0">
        <w:rPr>
          <w:b/>
          <w:sz w:val="28"/>
          <w:szCs w:val="28"/>
        </w:rPr>
        <w:t>Аннотация к Программе И.А. Лыковой «Цветные ладошки»</w:t>
      </w:r>
    </w:p>
    <w:p w:rsidR="006C6CB0" w:rsidRPr="006C6CB0" w:rsidRDefault="006C6CB0" w:rsidP="006C6CB0">
      <w:pPr>
        <w:jc w:val="center"/>
        <w:rPr>
          <w:b/>
          <w:sz w:val="28"/>
          <w:szCs w:val="28"/>
        </w:rPr>
      </w:pP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6C6CB0">
        <w:rPr>
          <w:sz w:val="28"/>
          <w:szCs w:val="28"/>
        </w:rPr>
        <w:t xml:space="preserve">является модифицированной и имеет художественно-эстетическую направленность. 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 xml:space="preserve">Программа предназначена для работы с детьми старшего, среднего и младшего дошкольного возраста. 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 xml:space="preserve">Цель 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>Задачи: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 xml:space="preserve"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>3.Ознакомление с универсальным «языком» искусства - средствами художественно - образной выразительности.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 xml:space="preserve">4.Амплификация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6C6CB0">
        <w:rPr>
          <w:sz w:val="28"/>
          <w:szCs w:val="28"/>
        </w:rPr>
        <w:t>распредмечивание</w:t>
      </w:r>
      <w:proofErr w:type="spellEnd"/>
      <w:r w:rsidRPr="006C6CB0">
        <w:rPr>
          <w:sz w:val="28"/>
          <w:szCs w:val="28"/>
        </w:rPr>
        <w:t xml:space="preserve"> и </w:t>
      </w:r>
      <w:proofErr w:type="spellStart"/>
      <w:r w:rsidRPr="006C6CB0">
        <w:rPr>
          <w:sz w:val="28"/>
          <w:szCs w:val="28"/>
        </w:rPr>
        <w:t>опредмечивание</w:t>
      </w:r>
      <w:proofErr w:type="spellEnd"/>
      <w:r w:rsidRPr="006C6CB0">
        <w:rPr>
          <w:sz w:val="28"/>
          <w:szCs w:val="28"/>
        </w:rPr>
        <w:t xml:space="preserve"> художественно-эстетических объектов с помощью воображения и </w:t>
      </w:r>
      <w:proofErr w:type="spellStart"/>
      <w:r w:rsidRPr="006C6CB0">
        <w:rPr>
          <w:sz w:val="28"/>
          <w:szCs w:val="28"/>
        </w:rPr>
        <w:t>эмпатии</w:t>
      </w:r>
      <w:proofErr w:type="spellEnd"/>
      <w:r w:rsidRPr="006C6CB0">
        <w:rPr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 xml:space="preserve">5.Развитие художественно-творческих способностей в продуктивных видах детской деятельности. 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>6.Воспитание художественного вкуса и чувства гармонии.</w:t>
      </w:r>
    </w:p>
    <w:p w:rsidR="006C6CB0" w:rsidRPr="006C6CB0" w:rsidRDefault="006C6CB0" w:rsidP="006C6CB0">
      <w:pPr>
        <w:spacing w:line="276" w:lineRule="auto"/>
        <w:ind w:firstLine="426"/>
        <w:jc w:val="both"/>
        <w:rPr>
          <w:sz w:val="28"/>
          <w:szCs w:val="28"/>
        </w:rPr>
      </w:pPr>
      <w:r w:rsidRPr="006C6CB0">
        <w:rPr>
          <w:sz w:val="28"/>
          <w:szCs w:val="28"/>
        </w:rPr>
        <w:t xml:space="preserve"> 7.Создание условий для многоаспектной и увлекательной активности в художественно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C6CB0">
        <w:rPr>
          <w:sz w:val="28"/>
          <w:szCs w:val="28"/>
        </w:rPr>
        <w:t>- эстетическом о</w:t>
      </w:r>
      <w:r>
        <w:rPr>
          <w:sz w:val="28"/>
          <w:szCs w:val="28"/>
        </w:rPr>
        <w:t>с</w:t>
      </w:r>
      <w:r w:rsidRPr="006C6CB0">
        <w:rPr>
          <w:sz w:val="28"/>
          <w:szCs w:val="28"/>
        </w:rPr>
        <w:t xml:space="preserve">воении окружающего мира. </w:t>
      </w:r>
    </w:p>
    <w:sectPr w:rsidR="006C6CB0" w:rsidRPr="006C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89"/>
    <w:rsid w:val="006C6CB0"/>
    <w:rsid w:val="00785EDC"/>
    <w:rsid w:val="00D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2017-07-04T08:35:00Z</dcterms:created>
  <dcterms:modified xsi:type="dcterms:W3CDTF">2017-07-04T08:37:00Z</dcterms:modified>
</cp:coreProperties>
</file>